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pacing w:val="-4"/>
          <w:sz w:val="28"/>
          <w:szCs w:val="28"/>
        </w:rPr>
        <w:t>附件3</w:t>
      </w:r>
    </w:p>
    <w:p>
      <w:pPr>
        <w:spacing w:line="500" w:lineRule="exact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pacing w:val="-4"/>
          <w:sz w:val="32"/>
          <w:szCs w:val="32"/>
        </w:rPr>
        <w:t>2016</w:t>
      </w:r>
      <w:r>
        <w:rPr>
          <w:rFonts w:ascii="Times New Roman" w:hAnsi="黑体" w:eastAsia="黑体" w:cs="Times New Roman"/>
          <w:color w:val="000000"/>
          <w:spacing w:val="-4"/>
          <w:sz w:val="32"/>
          <w:szCs w:val="32"/>
        </w:rPr>
        <w:t>年度国家工程建设（勘察设计）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质量管理小组活动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color w:val="000000"/>
          <w:spacing w:val="-4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pacing w:val="-4"/>
          <w:sz w:val="32"/>
          <w:szCs w:val="32"/>
        </w:rPr>
        <w:t>优秀推进者名单</w:t>
      </w:r>
    </w:p>
    <w:p>
      <w:pPr>
        <w:spacing w:line="500" w:lineRule="exact"/>
        <w:jc w:val="center"/>
        <w:rPr>
          <w:rFonts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（共51名，排名不分先后）</w:t>
      </w:r>
    </w:p>
    <w:p>
      <w:pPr>
        <w:spacing w:line="500" w:lineRule="exact"/>
        <w:jc w:val="center"/>
        <w:rPr>
          <w:rFonts w:ascii="Times New Roman" w:hAnsi="Times New Roman" w:cs="Times New Roman"/>
        </w:rPr>
      </w:pPr>
    </w:p>
    <w:tbl>
      <w:tblPr>
        <w:tblStyle w:val="5"/>
        <w:tblW w:w="8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48"/>
        <w:gridCol w:w="63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林  罡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西安长庆科技工程有限责任公司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李秀江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中国能源建设集团新疆电力设计院有限公司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周惠娟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水利部新疆维吾尔自治区水利水电勘测设计研究院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贾剑山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新疆铁道勘察设计院有限公司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陈立秋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中水东北勘测设计研究有限责任公司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冯翠娜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中佳勘察设计有限公司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王利畏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中石化河南石油工程设计有限公司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周燕林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中国核电工程有限公司郑州分公司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王寅妹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河南省勘察设计协会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赵红珊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广西壮族自治区建筑科学研究设计院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夏  林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南宁市建筑设计院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刘  宏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华蓝设计（集团）有限公司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崔锦梅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浙江省工程勘察院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叶锡芳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浙江省浙中地质工程勘察院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蔺天才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中国电建集团华东勘测设计研究院有限公司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杨国红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中国能源建设集团山西省电力勘测设计院有限公司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李鑫慧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山西省交通规划勘察设计院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康润明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山西华晋岩土工程勘察有限公司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韩永兴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中国能源建设集团陕西省电力设计院有限公司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张  利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中国电力工程顾问集团西北电力设计院有限公司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路郑郑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陕西江河水利水电土木勘测设计研究有限公司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孙  麒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中油辽河工程有限公司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夏  萍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中国能源建设集团辽宁电力勘测设计院有限公司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曾  嵘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湖北省勘察设计协会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肖会荣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长江勘测规划设计研究有限责任公司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谢  青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中工武大设计研究有限公司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曾  循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中国电力工程顾问集团西南电力设计院有限公司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唐  兰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中国电建集团成都勘测设计研究院有限公司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刘  洋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中铁二院工程集团有限责任公司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鲁  萍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山东电力工程咨询院有限公司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潘宝玉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山东省地矿测绘院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张  戈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国网山东省电力公司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郝身群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洛阳城市建设勘察设计院有限公司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王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愔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大庆油田工程有限公司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陈  硕 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福州市规划设计研究院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曹有新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福州市规划设计研究院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高世宝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福建省水利水电勘测设计研究院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郑瑞忠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福建省电力勘测设计院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王彩香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中国核电工程有限公司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马逸群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核工业金华工程勘察院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  靖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国核电力规划设计研究院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孙其发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宝钢工程技术集团有限公司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严春明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攀枝花攀钢集团设计研究院有限公司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赵冬梅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邯郸钢铁集团设计院有限公司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秦  涔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中冶南方工程技术有限公司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李超建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中国石油天然气管道工程有限公司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刘保林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中铁二院重庆勘察设计研究院有限责任公司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田丽平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中铁第四勘察设计院集团有限公司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辛振省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中铁第六勘察设计院集团有限公司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杜  方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中铁大桥勘测设计院集团有限公司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吕娜娜</w:t>
            </w:r>
          </w:p>
        </w:tc>
        <w:tc>
          <w:tcPr>
            <w:tcW w:w="635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佛山电力设计院有限公司</w:t>
            </w:r>
          </w:p>
        </w:tc>
      </w:tr>
    </w:tbl>
    <w:p/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588" w:bottom="1588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20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51EA8"/>
    <w:rsid w:val="58251E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2016-09-23T06:51:00Z</dcterms:created>
  <dc:creator>Administrator</dc:creator>
  <cp:lastModifiedBy>Administrator</cp:lastModifiedBy>
  <dcterms:modified xsi:type="dcterms:W3CDTF">2016-09-23T06:51:57Z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